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B2" w:rsidRDefault="00F236B2">
      <w:r w:rsidRPr="00F236B2">
        <w:rPr>
          <w:rFonts w:ascii="Times New Roman" w:hAnsi="Times New Roman" w:cs="Times New Roman"/>
          <w:b/>
          <w:sz w:val="28"/>
        </w:rPr>
        <w:t>CAGP Institute #5 Homework</w:t>
      </w:r>
    </w:p>
    <w:tbl>
      <w:tblPr>
        <w:tblStyle w:val="TableGrid"/>
        <w:tblW w:w="0" w:type="auto"/>
        <w:tblLook w:val="04A0" w:firstRow="1" w:lastRow="0" w:firstColumn="1" w:lastColumn="0" w:noHBand="0" w:noVBand="1"/>
      </w:tblPr>
      <w:tblGrid>
        <w:gridCol w:w="5485"/>
        <w:gridCol w:w="8550"/>
      </w:tblGrid>
      <w:tr w:rsidR="00F236B2" w:rsidTr="00F236B2">
        <w:tc>
          <w:tcPr>
            <w:tcW w:w="5485" w:type="dxa"/>
            <w:shd w:val="clear" w:color="auto" w:fill="D0CECE" w:themeFill="background2" w:themeFillShade="E6"/>
          </w:tcPr>
          <w:p w:rsidR="00F236B2" w:rsidRPr="00F236B2" w:rsidRDefault="00F236B2">
            <w:pPr>
              <w:rPr>
                <w:rFonts w:ascii="Times New Roman" w:hAnsi="Times New Roman" w:cs="Times New Roman"/>
                <w:b/>
                <w:sz w:val="24"/>
              </w:rPr>
            </w:pPr>
            <w:r w:rsidRPr="00F236B2">
              <w:rPr>
                <w:rFonts w:ascii="Times New Roman" w:hAnsi="Times New Roman" w:cs="Times New Roman"/>
                <w:b/>
                <w:sz w:val="24"/>
              </w:rPr>
              <w:t>Guiding Questions</w:t>
            </w:r>
          </w:p>
        </w:tc>
        <w:tc>
          <w:tcPr>
            <w:tcW w:w="8550" w:type="dxa"/>
            <w:shd w:val="clear" w:color="auto" w:fill="D0CECE" w:themeFill="background2" w:themeFillShade="E6"/>
          </w:tcPr>
          <w:p w:rsidR="00F236B2" w:rsidRPr="00F236B2" w:rsidRDefault="00F236B2">
            <w:pPr>
              <w:rPr>
                <w:rFonts w:ascii="Times New Roman" w:hAnsi="Times New Roman" w:cs="Times New Roman"/>
                <w:b/>
                <w:sz w:val="24"/>
              </w:rPr>
            </w:pPr>
            <w:r w:rsidRPr="00F236B2">
              <w:rPr>
                <w:rFonts w:ascii="Times New Roman" w:hAnsi="Times New Roman" w:cs="Times New Roman"/>
                <w:b/>
                <w:sz w:val="24"/>
              </w:rPr>
              <w:t>College Responses to Guiding Questions</w:t>
            </w:r>
          </w:p>
        </w:tc>
      </w:tr>
      <w:tr w:rsidR="00F236B2" w:rsidTr="00F236B2">
        <w:tc>
          <w:tcPr>
            <w:tcW w:w="5485" w:type="dxa"/>
          </w:tcPr>
          <w:p w:rsidR="00F236B2" w:rsidRDefault="00F236B2">
            <w:pPr>
              <w:rPr>
                <w:rFonts w:ascii="Times New Roman" w:hAnsi="Times New Roman" w:cs="Times New Roman"/>
                <w:color w:val="222222"/>
                <w:sz w:val="24"/>
                <w:szCs w:val="19"/>
                <w:shd w:val="clear" w:color="auto" w:fill="FFFFFF"/>
              </w:rPr>
            </w:pPr>
          </w:p>
          <w:p w:rsidR="00F236B2" w:rsidRDefault="00F236B2">
            <w:pPr>
              <w:rPr>
                <w:rFonts w:ascii="Times New Roman" w:hAnsi="Times New Roman" w:cs="Times New Roman"/>
                <w:color w:val="222222"/>
                <w:sz w:val="24"/>
                <w:szCs w:val="19"/>
                <w:shd w:val="clear" w:color="auto" w:fill="FFFFFF"/>
              </w:rPr>
            </w:pPr>
            <w:r w:rsidRPr="00F236B2">
              <w:rPr>
                <w:rFonts w:ascii="Times New Roman" w:hAnsi="Times New Roman" w:cs="Times New Roman"/>
                <w:color w:val="222222"/>
                <w:sz w:val="24"/>
                <w:szCs w:val="19"/>
                <w:shd w:val="clear" w:color="auto" w:fill="FFFFFF"/>
              </w:rPr>
              <w:t>1.  How can your college develop/deepen a culture where all people—faculty, staff, and administrators alike—feel responsible for students’ success and know how their individual work at the college links to students’ achievement?</w:t>
            </w:r>
          </w:p>
          <w:p w:rsidR="00F236B2" w:rsidRPr="00F236B2" w:rsidRDefault="00F236B2">
            <w:pPr>
              <w:rPr>
                <w:rFonts w:ascii="Times New Roman" w:hAnsi="Times New Roman" w:cs="Times New Roman"/>
                <w:sz w:val="24"/>
              </w:rPr>
            </w:pPr>
          </w:p>
        </w:tc>
        <w:tc>
          <w:tcPr>
            <w:tcW w:w="8550" w:type="dxa"/>
          </w:tcPr>
          <w:p w:rsidR="00F236B2" w:rsidRPr="00F236B2" w:rsidRDefault="00F236B2">
            <w:pPr>
              <w:rPr>
                <w:rFonts w:ascii="Times New Roman" w:hAnsi="Times New Roman" w:cs="Times New Roman"/>
                <w:sz w:val="24"/>
              </w:rPr>
            </w:pPr>
          </w:p>
        </w:tc>
      </w:tr>
      <w:tr w:rsidR="00F236B2" w:rsidTr="00F236B2">
        <w:tc>
          <w:tcPr>
            <w:tcW w:w="5485" w:type="dxa"/>
          </w:tcPr>
          <w:p w:rsidR="00F236B2" w:rsidRDefault="00F236B2">
            <w:pPr>
              <w:rPr>
                <w:rFonts w:ascii="Times New Roman" w:hAnsi="Times New Roman" w:cs="Times New Roman"/>
                <w:color w:val="222222"/>
                <w:sz w:val="24"/>
                <w:szCs w:val="19"/>
                <w:shd w:val="clear" w:color="auto" w:fill="FFFFFF"/>
              </w:rPr>
            </w:pPr>
          </w:p>
          <w:p w:rsidR="00F236B2" w:rsidRDefault="00F236B2">
            <w:pPr>
              <w:rPr>
                <w:rFonts w:ascii="Times New Roman" w:hAnsi="Times New Roman" w:cs="Times New Roman"/>
                <w:color w:val="222222"/>
                <w:sz w:val="24"/>
                <w:szCs w:val="19"/>
                <w:shd w:val="clear" w:color="auto" w:fill="FFFFFF"/>
              </w:rPr>
            </w:pPr>
            <w:r w:rsidRPr="00F236B2">
              <w:rPr>
                <w:rFonts w:ascii="Times New Roman" w:hAnsi="Times New Roman" w:cs="Times New Roman"/>
                <w:color w:val="222222"/>
                <w:sz w:val="24"/>
                <w:szCs w:val="19"/>
                <w:shd w:val="clear" w:color="auto" w:fill="FFFFFF"/>
              </w:rPr>
              <w:t>2.  How is your college currently empowering faculty to serve as the primary supporter of student success, in their classroom and beyond? What support do faculty need to more fully inhabit this role?</w:t>
            </w:r>
          </w:p>
          <w:p w:rsidR="00F236B2" w:rsidRPr="00F236B2" w:rsidRDefault="00F236B2">
            <w:pPr>
              <w:rPr>
                <w:rFonts w:ascii="Times New Roman" w:hAnsi="Times New Roman" w:cs="Times New Roman"/>
                <w:sz w:val="24"/>
              </w:rPr>
            </w:pPr>
          </w:p>
        </w:tc>
        <w:tc>
          <w:tcPr>
            <w:tcW w:w="8550" w:type="dxa"/>
          </w:tcPr>
          <w:p w:rsidR="00F236B2" w:rsidRPr="00F236B2" w:rsidRDefault="00F236B2">
            <w:pPr>
              <w:rPr>
                <w:rFonts w:ascii="Times New Roman" w:hAnsi="Times New Roman" w:cs="Times New Roman"/>
                <w:sz w:val="24"/>
              </w:rPr>
            </w:pPr>
          </w:p>
        </w:tc>
      </w:tr>
      <w:tr w:rsidR="00F236B2" w:rsidTr="00F236B2">
        <w:tc>
          <w:tcPr>
            <w:tcW w:w="5485" w:type="dxa"/>
          </w:tcPr>
          <w:p w:rsidR="00F236B2" w:rsidRDefault="00F236B2">
            <w:pPr>
              <w:rPr>
                <w:rFonts w:ascii="Times New Roman" w:hAnsi="Times New Roman" w:cs="Times New Roman"/>
                <w:color w:val="222222"/>
                <w:sz w:val="24"/>
                <w:szCs w:val="19"/>
                <w:shd w:val="clear" w:color="auto" w:fill="FFFFFF"/>
              </w:rPr>
            </w:pPr>
          </w:p>
          <w:p w:rsidR="00F236B2" w:rsidRDefault="00F236B2">
            <w:pPr>
              <w:rPr>
                <w:rFonts w:ascii="Times New Roman" w:hAnsi="Times New Roman" w:cs="Times New Roman"/>
                <w:color w:val="222222"/>
                <w:sz w:val="24"/>
                <w:szCs w:val="19"/>
                <w:shd w:val="clear" w:color="auto" w:fill="FFFFFF"/>
              </w:rPr>
            </w:pPr>
            <w:r w:rsidRPr="00F236B2">
              <w:rPr>
                <w:rFonts w:ascii="Times New Roman" w:hAnsi="Times New Roman" w:cs="Times New Roman"/>
                <w:color w:val="222222"/>
                <w:sz w:val="24"/>
                <w:szCs w:val="19"/>
                <w:shd w:val="clear" w:color="auto" w:fill="FFFFFF"/>
              </w:rPr>
              <w:t xml:space="preserve">3.  What professional </w:t>
            </w:r>
            <w:r w:rsidR="00E63598">
              <w:rPr>
                <w:rFonts w:ascii="Times New Roman" w:hAnsi="Times New Roman" w:cs="Times New Roman"/>
                <w:color w:val="222222"/>
                <w:sz w:val="24"/>
                <w:szCs w:val="19"/>
                <w:shd w:val="clear" w:color="auto" w:fill="FFFFFF"/>
              </w:rPr>
              <w:t>development/</w:t>
            </w:r>
            <w:r w:rsidRPr="00F236B2">
              <w:rPr>
                <w:rFonts w:ascii="Times New Roman" w:hAnsi="Times New Roman" w:cs="Times New Roman"/>
                <w:color w:val="222222"/>
                <w:sz w:val="24"/>
                <w:szCs w:val="19"/>
                <w:shd w:val="clear" w:color="auto" w:fill="FFFFFF"/>
              </w:rPr>
              <w:t>learning would allow faculty, staff, and administrators to better identify, understand, and address the comprehensive support needs of students experiencing disproportionate impact?</w:t>
            </w:r>
          </w:p>
          <w:p w:rsidR="00F236B2" w:rsidRPr="00F236B2" w:rsidRDefault="00F236B2">
            <w:pPr>
              <w:rPr>
                <w:rFonts w:ascii="Times New Roman" w:hAnsi="Times New Roman" w:cs="Times New Roman"/>
                <w:sz w:val="24"/>
              </w:rPr>
            </w:pPr>
          </w:p>
        </w:tc>
        <w:tc>
          <w:tcPr>
            <w:tcW w:w="8550" w:type="dxa"/>
          </w:tcPr>
          <w:p w:rsidR="00F236B2" w:rsidRPr="00F236B2" w:rsidRDefault="00F236B2">
            <w:pPr>
              <w:rPr>
                <w:rFonts w:ascii="Times New Roman" w:hAnsi="Times New Roman" w:cs="Times New Roman"/>
                <w:sz w:val="24"/>
              </w:rPr>
            </w:pPr>
          </w:p>
        </w:tc>
      </w:tr>
      <w:tr w:rsidR="00F236B2" w:rsidTr="00F236B2">
        <w:tc>
          <w:tcPr>
            <w:tcW w:w="5485" w:type="dxa"/>
          </w:tcPr>
          <w:p w:rsidR="00F236B2" w:rsidRDefault="00F236B2">
            <w:pPr>
              <w:rPr>
                <w:rFonts w:ascii="Times New Roman" w:hAnsi="Times New Roman" w:cs="Times New Roman"/>
                <w:color w:val="222222"/>
                <w:sz w:val="24"/>
              </w:rPr>
            </w:pPr>
          </w:p>
          <w:p w:rsidR="00F236B2" w:rsidRDefault="00F236B2">
            <w:pPr>
              <w:rPr>
                <w:rFonts w:ascii="Times New Roman" w:hAnsi="Times New Roman" w:cs="Times New Roman"/>
                <w:color w:val="222222"/>
                <w:sz w:val="24"/>
              </w:rPr>
            </w:pPr>
            <w:r w:rsidRPr="00F236B2">
              <w:rPr>
                <w:rFonts w:ascii="Times New Roman" w:hAnsi="Times New Roman" w:cs="Times New Roman"/>
                <w:color w:val="222222"/>
                <w:sz w:val="24"/>
              </w:rPr>
              <w:t xml:space="preserve">4.  Generally in the college experience or specifically in </w:t>
            </w:r>
            <w:r>
              <w:rPr>
                <w:rFonts w:ascii="Times New Roman" w:hAnsi="Times New Roman" w:cs="Times New Roman"/>
                <w:color w:val="222222"/>
                <w:sz w:val="24"/>
              </w:rPr>
              <w:t>the</w:t>
            </w:r>
            <w:r w:rsidRPr="00F236B2">
              <w:rPr>
                <w:rFonts w:ascii="Times New Roman" w:hAnsi="Times New Roman" w:cs="Times New Roman"/>
                <w:color w:val="222222"/>
                <w:sz w:val="24"/>
              </w:rPr>
              <w:t xml:space="preserve"> classroom, when/where does students’ focus begin to fade? How do you know? How do you currently intervene, and what more can you do to stoke their motivation inside and outside the classroom?</w:t>
            </w:r>
          </w:p>
          <w:p w:rsidR="00F236B2" w:rsidRPr="00F236B2" w:rsidRDefault="00F236B2">
            <w:pPr>
              <w:rPr>
                <w:rFonts w:ascii="Times New Roman" w:hAnsi="Times New Roman" w:cs="Times New Roman"/>
                <w:sz w:val="24"/>
              </w:rPr>
            </w:pPr>
          </w:p>
        </w:tc>
        <w:tc>
          <w:tcPr>
            <w:tcW w:w="8550" w:type="dxa"/>
          </w:tcPr>
          <w:p w:rsidR="00F236B2" w:rsidRPr="00F236B2" w:rsidRDefault="00F236B2">
            <w:pPr>
              <w:rPr>
                <w:rFonts w:ascii="Times New Roman" w:hAnsi="Times New Roman" w:cs="Times New Roman"/>
                <w:sz w:val="24"/>
              </w:rPr>
            </w:pPr>
          </w:p>
        </w:tc>
      </w:tr>
      <w:tr w:rsidR="00F236B2" w:rsidTr="00F236B2">
        <w:tc>
          <w:tcPr>
            <w:tcW w:w="5485" w:type="dxa"/>
          </w:tcPr>
          <w:p w:rsidR="00F236B2" w:rsidRDefault="00F236B2">
            <w:pPr>
              <w:rPr>
                <w:rFonts w:ascii="Times New Roman" w:hAnsi="Times New Roman" w:cs="Times New Roman"/>
                <w:sz w:val="24"/>
              </w:rPr>
            </w:pPr>
          </w:p>
          <w:p w:rsidR="00F236B2" w:rsidRDefault="00F236B2">
            <w:pPr>
              <w:rPr>
                <w:rFonts w:ascii="Times New Roman" w:hAnsi="Times New Roman" w:cs="Times New Roman"/>
                <w:sz w:val="24"/>
              </w:rPr>
            </w:pPr>
            <w:r w:rsidRPr="00F236B2">
              <w:rPr>
                <w:rFonts w:ascii="Times New Roman" w:hAnsi="Times New Roman" w:cs="Times New Roman"/>
                <w:sz w:val="24"/>
              </w:rPr>
              <w:t>5.  As you move toward rolling out version 1.0 of guided pathways in Fall 2019, what are some changes to the student experience that might help you build a deeper sense of belonging? What do you need to do to prepare for these changes to make sure you capitalize on them for students as you roll out your pathways?</w:t>
            </w:r>
          </w:p>
          <w:p w:rsidR="00F236B2" w:rsidRPr="00F236B2" w:rsidRDefault="00F236B2">
            <w:pPr>
              <w:rPr>
                <w:rFonts w:ascii="Times New Roman" w:hAnsi="Times New Roman" w:cs="Times New Roman"/>
                <w:sz w:val="24"/>
              </w:rPr>
            </w:pPr>
          </w:p>
        </w:tc>
        <w:tc>
          <w:tcPr>
            <w:tcW w:w="8550" w:type="dxa"/>
          </w:tcPr>
          <w:p w:rsidR="00F236B2" w:rsidRPr="00F236B2" w:rsidRDefault="00F236B2">
            <w:pPr>
              <w:rPr>
                <w:rFonts w:ascii="Times New Roman" w:hAnsi="Times New Roman" w:cs="Times New Roman"/>
                <w:sz w:val="24"/>
              </w:rPr>
            </w:pPr>
          </w:p>
        </w:tc>
      </w:tr>
    </w:tbl>
    <w:p w:rsidR="00F236B2" w:rsidRPr="0060089B" w:rsidRDefault="0060089B">
      <w:pPr>
        <w:rPr>
          <w:rFonts w:ascii="Times New Roman" w:hAnsi="Times New Roman" w:cs="Times New Roman"/>
          <w:sz w:val="24"/>
        </w:rPr>
      </w:pPr>
      <w:r w:rsidRPr="0060089B">
        <w:rPr>
          <w:rFonts w:ascii="Times New Roman" w:hAnsi="Times New Roman" w:cs="Times New Roman"/>
          <w:sz w:val="24"/>
        </w:rPr>
        <w:t>Add any additional comments</w:t>
      </w:r>
      <w:r>
        <w:rPr>
          <w:rFonts w:ascii="Times New Roman" w:hAnsi="Times New Roman" w:cs="Times New Roman"/>
          <w:sz w:val="24"/>
        </w:rPr>
        <w:t>/notes</w:t>
      </w:r>
      <w:bookmarkStart w:id="0" w:name="_GoBack"/>
      <w:bookmarkEnd w:id="0"/>
      <w:r w:rsidRPr="0060089B">
        <w:rPr>
          <w:rFonts w:ascii="Times New Roman" w:hAnsi="Times New Roman" w:cs="Times New Roman"/>
          <w:sz w:val="24"/>
        </w:rPr>
        <w:t xml:space="preserve"> in the space below:</w:t>
      </w:r>
    </w:p>
    <w:sectPr w:rsidR="00F236B2" w:rsidRPr="0060089B" w:rsidSect="00F236B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B2"/>
    <w:rsid w:val="0011316A"/>
    <w:rsid w:val="004E588B"/>
    <w:rsid w:val="0060089B"/>
    <w:rsid w:val="008028C5"/>
    <w:rsid w:val="00E63598"/>
    <w:rsid w:val="00F2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2657"/>
  <w15:chartTrackingRefBased/>
  <w15:docId w15:val="{FE0D532E-E764-46B5-BF96-81BC2E98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6B2"/>
    <w:pPr>
      <w:ind w:left="720"/>
      <w:contextualSpacing/>
    </w:pPr>
  </w:style>
  <w:style w:type="paragraph" w:styleId="BalloonText">
    <w:name w:val="Balloon Text"/>
    <w:basedOn w:val="Normal"/>
    <w:link w:val="BalloonTextChar"/>
    <w:uiPriority w:val="99"/>
    <w:semiHidden/>
    <w:unhideWhenUsed/>
    <w:rsid w:val="004E5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DF5AEA5A0336B4991C002B3BDCCED4B" ma:contentTypeVersion="2" ma:contentTypeDescription="Create a new document." ma:contentTypeScope="" ma:versionID="114a1fd8bef7bc0502e343046580bd77">
  <xsd:schema xmlns:xsd="http://www.w3.org/2001/XMLSchema" xmlns:xs="http://www.w3.org/2001/XMLSchema" xmlns:p="http://schemas.microsoft.com/office/2006/metadata/properties" xmlns:ns1="http://schemas.microsoft.com/sharepoint/v3" xmlns:ns2="431189f8-a51b-453f-9f0c-3a0b3b65b12f" xmlns:ns3="fa8d6ec8-8c56-42c8-b131-841833154725" targetNamespace="http://schemas.microsoft.com/office/2006/metadata/properties" ma:root="true" ma:fieldsID="2683c5d882ee27c408ed06f49df17452" ns1:_="" ns2:_="" ns3:_="">
    <xsd:import namespace="http://schemas.microsoft.com/sharepoint/v3"/>
    <xsd:import namespace="431189f8-a51b-453f-9f0c-3a0b3b65b12f"/>
    <xsd:import namespace="fa8d6ec8-8c56-42c8-b131-84183315472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8d6ec8-8c56-42c8-b131-84183315472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HNYXMCCMVK3K-551642359-65</_dlc_DocId>
    <_dlc_DocIdUrl xmlns="431189f8-a51b-453f-9f0c-3a0b3b65b12f">
      <Url>https://www.sac.edu/FacultyStaff/GuidedPathways/_layouts/15/DocIdRedir.aspx?ID=HNYXMCCMVK3K-551642359-65</Url>
      <Description>HNYXMCCMVK3K-551642359-65</Description>
    </_dlc_DocIdUrl>
  </documentManagement>
</p:properties>
</file>

<file path=customXml/itemProps1.xml><?xml version="1.0" encoding="utf-8"?>
<ds:datastoreItem xmlns:ds="http://schemas.openxmlformats.org/officeDocument/2006/customXml" ds:itemID="{1AE0B76F-ECC1-43DF-BE4C-35402211AAFC}"/>
</file>

<file path=customXml/itemProps2.xml><?xml version="1.0" encoding="utf-8"?>
<ds:datastoreItem xmlns:ds="http://schemas.openxmlformats.org/officeDocument/2006/customXml" ds:itemID="{DF3115A5-0BF9-4E93-8F67-1753DE92FF2B}"/>
</file>

<file path=customXml/itemProps3.xml><?xml version="1.0" encoding="utf-8"?>
<ds:datastoreItem xmlns:ds="http://schemas.openxmlformats.org/officeDocument/2006/customXml" ds:itemID="{F60BF5F2-952E-4EB2-B95E-1E93CF3629F9}"/>
</file>

<file path=customXml/itemProps4.xml><?xml version="1.0" encoding="utf-8"?>
<ds:datastoreItem xmlns:ds="http://schemas.openxmlformats.org/officeDocument/2006/customXml" ds:itemID="{358F1B1A-C536-44DC-9322-E4BF7D1A1C10}"/>
</file>

<file path=docProps/app.xml><?xml version="1.0" encoding="utf-8"?>
<Properties xmlns="http://schemas.openxmlformats.org/officeDocument/2006/extended-properties" xmlns:vt="http://schemas.openxmlformats.org/officeDocument/2006/docPropsVTypes">
  <Template>Normal.dotm</Template>
  <TotalTime>20</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Fernando</dc:creator>
  <cp:keywords/>
  <dc:description/>
  <cp:lastModifiedBy>Ortiz, Fernando</cp:lastModifiedBy>
  <cp:revision>3</cp:revision>
  <cp:lastPrinted>2019-02-14T17:54:00Z</cp:lastPrinted>
  <dcterms:created xsi:type="dcterms:W3CDTF">2019-02-13T22:08:00Z</dcterms:created>
  <dcterms:modified xsi:type="dcterms:W3CDTF">2019-02-14T18:06:00Z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0x010100BDF5AEA5A0336B4991C002B3BDCCED4B</vt:lpwstr>
  </property>
  <property fmtid="{D5CDD505-2E9C-101B-9397-08002B2CF9AE}" pid="3" name="_dlc_DocIdItemGuid">
    <vt:lpwstr>f9056347-a6bd-42df-8bb3-6c6496a8551d</vt:lpwstr>
  </property>
</Properties>
</file>